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heading=h.gjdgxs" w:id="0"/>
      <w:bookmarkEnd w:id="0"/>
      <w:r w:rsidDel="00000000" w:rsidR="00000000" w:rsidRPr="00000000">
        <w:rPr>
          <w:rFonts w:ascii="Arial" w:cs="Arial" w:eastAsia="Arial" w:hAnsi="Arial"/>
          <w:b w:val="1"/>
          <w:color w:val="000000"/>
          <w:sz w:val="24"/>
          <w:szCs w:val="24"/>
          <w:rtl w:val="0"/>
        </w:rPr>
        <w:t xml:space="preserve">Indicative Framework Prices in Annex 1</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Suppliers are requested to complete the pricing scenarios described in Annex 1 in their Framework Tender Response in accordance with the further guidance below.  The version of Annex 1 submitted by Suppliers as part of their Framework Tender Response will form Annex 1 to this Framework Schedule 3 (</w:t>
      </w:r>
      <w:r w:rsidDel="00000000" w:rsidR="00000000" w:rsidRPr="00000000">
        <w:rPr>
          <w:rFonts w:ascii="Arial" w:cs="Arial" w:eastAsia="Arial" w:hAnsi="Arial"/>
          <w:i w:val="1"/>
          <w:color w:val="000000"/>
          <w:sz w:val="24"/>
          <w:szCs w:val="24"/>
          <w:rtl w:val="0"/>
        </w:rPr>
        <w:t xml:space="preserve">Framework Prices</w:t>
      </w:r>
      <w:r w:rsidDel="00000000" w:rsidR="00000000" w:rsidRPr="00000000">
        <w:rPr>
          <w:rFonts w:ascii="Arial" w:cs="Arial" w:eastAsia="Arial" w:hAnsi="Arial"/>
          <w:color w:val="000000"/>
          <w:sz w:val="24"/>
          <w:szCs w:val="24"/>
          <w:rtl w:val="0"/>
        </w:rPr>
        <w:t xml:space="preserve">) and the prices in Annex 1 will constitute the Framework Prices for the purposes of this Framework Contract.</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hypothetical Call-Off Contract scenarios detailed in Annex 1 show examples of Call-Off Contracts that may be tendered for under the Call-Off Procedure under this Framework Contract. </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scenario includes differences in parameters such as the Buyer's Expected Annual Production and Contract Period, as detailed in Annex 1. For each scenario you are required to provide a final £/MWh as set out in the table in Annex 1. </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scenarios are on the basis of a pay as produced PPA although other structures may be requested by Buyers at Call-Off.</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in a potential Call-Off Contract, the scenarios only specify location as far as a country's geographical area.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Given that location has a material impact on the price, when pricing scenarios Suppliers are also asked to specify which county their submission refers to.</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"Any Further Detail" section of the table, Suppliers are encouraged to provide any further detail to explain variances in price across scenarios, and a brief explanation of their approach to pricing. This does not need to be detailed 'working' but is an opportunity for Suppliers to provide indicative information.</w:t>
        <w:tab/>
        <w:tab/>
        <w:tab/>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Distinction between Framework Prices and Charges under Call-Off Contracts </w:t>
      </w:r>
      <w:r w:rsidDel="00000000" w:rsidR="00000000" w:rsidRPr="00000000">
        <w:rPr>
          <w:rtl w:val="0"/>
        </w:rPr>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44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indicative only and are intended to enable CCS and Buyers to understand the market and likely price ranges for Call-Off Contracts; and</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not binding, but Suppliers may be required to explain any material deviation between Charges tendered in a Call-Off Procedure and the Framework Prices.</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calculated in accordance with the terms of the Call-Off Contract and in particular in accordance with the terms of the Order Form; </w:t>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specifically permitted by the Call-Off Contract and in particular shall only be subject to Indexation where specifically stated in the Order Form; and</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impacted by any change to the Framework Prices. </w:t>
      </w:r>
    </w:p>
    <w:p w:rsidR="00000000" w:rsidDel="00000000" w:rsidP="00000000" w:rsidRDefault="00000000" w:rsidRPr="00000000" w14:paraId="0000001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heading=h.30j0zll" w:id="1"/>
      <w:bookmarkEnd w:id="1"/>
      <w:r w:rsidDel="00000000" w:rsidR="00000000" w:rsidRPr="00000000">
        <w:rPr>
          <w:rFonts w:ascii="Arial" w:cs="Arial" w:eastAsia="Arial" w:hAnsi="Arial"/>
          <w:b w:val="1"/>
          <w:color w:val="000000"/>
          <w:sz w:val="24"/>
          <w:szCs w:val="24"/>
          <w:rtl w:val="0"/>
        </w:rPr>
        <w:t xml:space="preserve">Events that allow the Supplier to change the Framework Prices</w:t>
      </w:r>
      <w:r w:rsidDel="00000000" w:rsidR="00000000" w:rsidRPr="00000000">
        <w:rPr>
          <w:rtl w:val="0"/>
        </w:rPr>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can be varied (and Annex 1 will be updated accordingly) due to:</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Specific Change in Law in accordance with Clause 24;</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review in accordance with insurance requirements in Clause 13; and</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from the Supplier, which it can make at any time, to decrease the Framework Prices.</w:t>
      </w:r>
    </w:p>
    <w:p w:rsidR="00000000" w:rsidDel="00000000" w:rsidP="00000000" w:rsidRDefault="00000000" w:rsidRPr="00000000" w14:paraId="00000017">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When the Framework Prices are linked to inflation </w:t>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Framework Charges are stated to be "subject to Indexation" they shall be adjusted in line with changes in the Contract Index.  All other costs, expenses, fees and charges shall not be adjusted to take account of any inflation, change to exchange rate, change to interest rate or any other factor or element which might otherwise increase the cost to the Supplier.</w:t>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bookmarkStart w:colFirst="0" w:colLast="0" w:name="_heading=h.3znysh7" w:id="2"/>
      <w:bookmarkEnd w:id="2"/>
      <w:r w:rsidDel="00000000" w:rsidR="00000000" w:rsidRPr="00000000">
        <w:rPr>
          <w:rFonts w:ascii="Arial" w:cs="Arial" w:eastAsia="Arial" w:hAnsi="Arial"/>
          <w:color w:val="000000"/>
          <w:sz w:val="24"/>
          <w:szCs w:val="24"/>
          <w:rtl w:val="0"/>
        </w:rPr>
        <w:t xml:space="preserve">Where Annex 1 states a Framework Price is subject to Indexation then it will be indexed on the date which is one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(1) year after the Framework Start Date to reflect the percentage change in the Contract Index since the Framework Start Date.  They shall be indexed on each following yearly anniversary to reflect the percentage change in the Contract Index since the previous change.</w:t>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Contract Index:</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used to carry out an indexation calculation is updated (for example due to it being provisional) then the indexation calculation shall also be updated unless CCS and the Supplier agree otherwise; </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 longer published, CCS and the Supplier shall agree a fair and reasonable replacement that will have substantially the same effect.</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0"/>
        </w:tabs>
        <w:spacing w:after="240" w:before="240" w:line="240" w:lineRule="auto"/>
        <w:ind w:left="644" w:hanging="360"/>
        <w:jc w:val="both"/>
        <w:rPr>
          <w:rFonts w:ascii="Arial" w:cs="Arial" w:eastAsia="Arial" w:hAnsi="Arial"/>
          <w:b w:val="1"/>
          <w:smallCaps w:val="1"/>
          <w:color w:val="000000"/>
          <w:highlight w:val="yellow"/>
        </w:rPr>
      </w:pPr>
      <w:bookmarkStart w:colFirst="0" w:colLast="0" w:name="_heading=h.3dy6vkm" w:id="3"/>
      <w:bookmarkEnd w:id="3"/>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137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F">
      <w:pPr>
        <w:rPr>
          <w:rFonts w:ascii="Arial" w:cs="Arial" w:eastAsia="Arial" w:hAnsi="Arial"/>
          <w:b w:val="1"/>
          <w:sz w:val="36"/>
          <w:szCs w:val="36"/>
        </w:rPr>
      </w:pPr>
      <w:bookmarkStart w:colFirst="0" w:colLast="0" w:name="_heading=h.4d34og8" w:id="4"/>
      <w:bookmarkEnd w:id="4"/>
      <w:r w:rsidDel="00000000" w:rsidR="00000000" w:rsidRPr="00000000">
        <w:br w:type="page"/>
      </w:r>
      <w:r w:rsidDel="00000000" w:rsidR="00000000" w:rsidRPr="00000000">
        <w:rPr>
          <w:rFonts w:ascii="Arial" w:cs="Arial" w:eastAsia="Arial" w:hAnsi="Arial"/>
          <w:b w:val="1"/>
          <w:sz w:val="36"/>
          <w:szCs w:val="36"/>
          <w:rtl w:val="0"/>
        </w:rPr>
        <w:t xml:space="preserve">Annex 1: Framework Pricing Scenarios </w:t>
      </w:r>
    </w:p>
    <w:p w:rsidR="00000000" w:rsidDel="00000000" w:rsidP="00000000" w:rsidRDefault="00000000" w:rsidRPr="00000000" w14:paraId="00000020">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w:t>
      </w:r>
      <w:r w:rsidDel="00000000" w:rsidR="00000000" w:rsidRPr="00000000">
        <w:rPr>
          <w:rFonts w:ascii="Arial" w:cs="Arial" w:eastAsia="Arial" w:hAnsi="Arial"/>
          <w:sz w:val="24"/>
          <w:szCs w:val="24"/>
          <w:rtl w:val="0"/>
        </w:rPr>
        <w:t xml:space="preserve">  Section 1 to be completed by CCS before the Framework Tender process]</w:t>
      </w:r>
    </w:p>
    <w:tbl>
      <w:tblPr>
        <w:tblStyle w:val="Table1"/>
        <w:tblW w:w="9923.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9"/>
        <w:gridCol w:w="1276"/>
        <w:gridCol w:w="1226"/>
        <w:gridCol w:w="49"/>
        <w:gridCol w:w="1276"/>
        <w:gridCol w:w="1276"/>
        <w:gridCol w:w="1276"/>
        <w:gridCol w:w="1275"/>
        <w:tblGridChange w:id="0">
          <w:tblGrid>
            <w:gridCol w:w="2269"/>
            <w:gridCol w:w="1276"/>
            <w:gridCol w:w="1226"/>
            <w:gridCol w:w="49"/>
            <w:gridCol w:w="1276"/>
            <w:gridCol w:w="1276"/>
            <w:gridCol w:w="1276"/>
            <w:gridCol w:w="1275"/>
          </w:tblGrid>
        </w:tblGridChange>
      </w:tblGrid>
      <w:tr>
        <w:trPr>
          <w:cantSplit w:val="0"/>
          <w:trHeight w:val="288" w:hRule="atLeast"/>
          <w:tblHeader w:val="0"/>
        </w:trPr>
        <w:tc>
          <w:tcPr>
            <w:shd w:fill="595959" w:val="clear"/>
          </w:tcPr>
          <w:p w:rsidR="00000000" w:rsidDel="00000000" w:rsidP="00000000" w:rsidRDefault="00000000" w:rsidRPr="00000000" w14:paraId="00000021">
            <w:pPr>
              <w:keepNext w:val="1"/>
              <w:spacing w:after="120" w:before="240" w:lineRule="auto"/>
              <w:rPr>
                <w:rFonts w:ascii="Arial" w:cs="Arial" w:eastAsia="Arial" w:hAnsi="Arial"/>
                <w:b w:val="1"/>
                <w:color w:val="ffffff"/>
              </w:rPr>
            </w:pPr>
            <w:r w:rsidDel="00000000" w:rsidR="00000000" w:rsidRPr="00000000">
              <w:rPr>
                <w:rFonts w:ascii="Arial" w:cs="Arial" w:eastAsia="Arial" w:hAnsi="Arial"/>
                <w:b w:val="1"/>
                <w:color w:val="ffffff"/>
                <w:rtl w:val="0"/>
              </w:rPr>
              <w:t xml:space="preserve">PPA Scenarios</w:t>
            </w:r>
          </w:p>
        </w:tc>
        <w:tc>
          <w:tcPr>
            <w:shd w:fill="595959" w:val="clear"/>
          </w:tcPr>
          <w:p w:rsidR="00000000" w:rsidDel="00000000" w:rsidP="00000000" w:rsidRDefault="00000000" w:rsidRPr="00000000" w14:paraId="00000022">
            <w:pPr>
              <w:keepNext w:val="1"/>
              <w:spacing w:after="120" w:before="240" w:lineRule="auto"/>
              <w:rPr>
                <w:rFonts w:ascii="Arial" w:cs="Arial" w:eastAsia="Arial" w:hAnsi="Arial"/>
                <w:color w:val="ffffff"/>
                <w:sz w:val="21"/>
                <w:szCs w:val="21"/>
              </w:rPr>
            </w:pPr>
            <w:r w:rsidDel="00000000" w:rsidR="00000000" w:rsidRPr="00000000">
              <w:rPr>
                <w:rFonts w:ascii="Arial" w:cs="Arial" w:eastAsia="Arial" w:hAnsi="Arial"/>
                <w:color w:val="ffffff"/>
                <w:sz w:val="21"/>
                <w:szCs w:val="21"/>
                <w:rtl w:val="0"/>
              </w:rPr>
              <w:t xml:space="preserve">Scenario 1</w:t>
            </w:r>
          </w:p>
        </w:tc>
        <w:tc>
          <w:tcPr>
            <w:shd w:fill="595959" w:val="clear"/>
          </w:tcPr>
          <w:p w:rsidR="00000000" w:rsidDel="00000000" w:rsidP="00000000" w:rsidRDefault="00000000" w:rsidRPr="00000000" w14:paraId="00000023">
            <w:pPr>
              <w:keepNext w:val="1"/>
              <w:spacing w:after="120" w:before="240" w:lineRule="auto"/>
              <w:rPr>
                <w:rFonts w:ascii="Arial" w:cs="Arial" w:eastAsia="Arial" w:hAnsi="Arial"/>
                <w:b w:val="1"/>
                <w:color w:val="ffffff"/>
                <w:sz w:val="21"/>
                <w:szCs w:val="21"/>
              </w:rPr>
            </w:pPr>
            <w:r w:rsidDel="00000000" w:rsidR="00000000" w:rsidRPr="00000000">
              <w:rPr>
                <w:rFonts w:ascii="Arial" w:cs="Arial" w:eastAsia="Arial" w:hAnsi="Arial"/>
                <w:color w:val="ffffff"/>
                <w:sz w:val="21"/>
                <w:szCs w:val="21"/>
                <w:rtl w:val="0"/>
              </w:rPr>
              <w:t xml:space="preserve">Scenario 2</w:t>
            </w:r>
            <w:r w:rsidDel="00000000" w:rsidR="00000000" w:rsidRPr="00000000">
              <w:rPr>
                <w:rtl w:val="0"/>
              </w:rPr>
            </w:r>
          </w:p>
        </w:tc>
        <w:tc>
          <w:tcPr>
            <w:gridSpan w:val="2"/>
            <w:shd w:fill="595959" w:val="clear"/>
          </w:tcPr>
          <w:p w:rsidR="00000000" w:rsidDel="00000000" w:rsidP="00000000" w:rsidRDefault="00000000" w:rsidRPr="00000000" w14:paraId="00000024">
            <w:pPr>
              <w:keepNext w:val="1"/>
              <w:spacing w:after="120" w:before="240" w:lineRule="auto"/>
              <w:rPr>
                <w:rFonts w:ascii="Arial" w:cs="Arial" w:eastAsia="Arial" w:hAnsi="Arial"/>
                <w:b w:val="1"/>
                <w:color w:val="ffffff"/>
                <w:sz w:val="21"/>
                <w:szCs w:val="21"/>
              </w:rPr>
            </w:pPr>
            <w:r w:rsidDel="00000000" w:rsidR="00000000" w:rsidRPr="00000000">
              <w:rPr>
                <w:rFonts w:ascii="Arial" w:cs="Arial" w:eastAsia="Arial" w:hAnsi="Arial"/>
                <w:color w:val="ffffff"/>
                <w:sz w:val="21"/>
                <w:szCs w:val="21"/>
                <w:rtl w:val="0"/>
              </w:rPr>
              <w:t xml:space="preserve">Scenario 3</w:t>
            </w:r>
            <w:r w:rsidDel="00000000" w:rsidR="00000000" w:rsidRPr="00000000">
              <w:rPr>
                <w:rtl w:val="0"/>
              </w:rPr>
            </w:r>
          </w:p>
        </w:tc>
        <w:tc>
          <w:tcPr>
            <w:shd w:fill="595959" w:val="clear"/>
          </w:tcPr>
          <w:p w:rsidR="00000000" w:rsidDel="00000000" w:rsidP="00000000" w:rsidRDefault="00000000" w:rsidRPr="00000000" w14:paraId="00000026">
            <w:pPr>
              <w:keepNext w:val="1"/>
              <w:spacing w:after="120" w:before="240" w:lineRule="auto"/>
              <w:rPr>
                <w:rFonts w:ascii="Arial" w:cs="Arial" w:eastAsia="Arial" w:hAnsi="Arial"/>
                <w:b w:val="1"/>
                <w:color w:val="ffffff"/>
                <w:sz w:val="21"/>
                <w:szCs w:val="21"/>
              </w:rPr>
            </w:pPr>
            <w:r w:rsidDel="00000000" w:rsidR="00000000" w:rsidRPr="00000000">
              <w:rPr>
                <w:rFonts w:ascii="Arial" w:cs="Arial" w:eastAsia="Arial" w:hAnsi="Arial"/>
                <w:color w:val="ffffff"/>
                <w:sz w:val="21"/>
                <w:szCs w:val="21"/>
                <w:rtl w:val="0"/>
              </w:rPr>
              <w:t xml:space="preserve">Scenario 4</w:t>
            </w:r>
            <w:r w:rsidDel="00000000" w:rsidR="00000000" w:rsidRPr="00000000">
              <w:rPr>
                <w:rtl w:val="0"/>
              </w:rPr>
            </w:r>
          </w:p>
        </w:tc>
        <w:tc>
          <w:tcPr>
            <w:shd w:fill="595959" w:val="clear"/>
          </w:tcPr>
          <w:p w:rsidR="00000000" w:rsidDel="00000000" w:rsidP="00000000" w:rsidRDefault="00000000" w:rsidRPr="00000000" w14:paraId="00000027">
            <w:pPr>
              <w:keepNext w:val="1"/>
              <w:spacing w:after="120" w:before="240" w:lineRule="auto"/>
              <w:rPr>
                <w:rFonts w:ascii="Arial" w:cs="Arial" w:eastAsia="Arial" w:hAnsi="Arial"/>
                <w:b w:val="1"/>
                <w:color w:val="ffffff"/>
                <w:sz w:val="21"/>
                <w:szCs w:val="21"/>
              </w:rPr>
            </w:pPr>
            <w:r w:rsidDel="00000000" w:rsidR="00000000" w:rsidRPr="00000000">
              <w:rPr>
                <w:rFonts w:ascii="Arial" w:cs="Arial" w:eastAsia="Arial" w:hAnsi="Arial"/>
                <w:color w:val="ffffff"/>
                <w:sz w:val="21"/>
                <w:szCs w:val="21"/>
                <w:rtl w:val="0"/>
              </w:rPr>
              <w:t xml:space="preserve">Scenario 5</w:t>
            </w:r>
            <w:r w:rsidDel="00000000" w:rsidR="00000000" w:rsidRPr="00000000">
              <w:rPr>
                <w:rtl w:val="0"/>
              </w:rPr>
            </w:r>
          </w:p>
        </w:tc>
        <w:tc>
          <w:tcPr>
            <w:shd w:fill="595959" w:val="clear"/>
          </w:tcPr>
          <w:p w:rsidR="00000000" w:rsidDel="00000000" w:rsidP="00000000" w:rsidRDefault="00000000" w:rsidRPr="00000000" w14:paraId="00000028">
            <w:pPr>
              <w:keepNext w:val="1"/>
              <w:spacing w:after="120" w:before="240" w:lineRule="auto"/>
              <w:rPr>
                <w:rFonts w:ascii="Arial" w:cs="Arial" w:eastAsia="Arial" w:hAnsi="Arial"/>
                <w:b w:val="1"/>
                <w:color w:val="ffffff"/>
                <w:sz w:val="21"/>
                <w:szCs w:val="21"/>
              </w:rPr>
            </w:pPr>
            <w:r w:rsidDel="00000000" w:rsidR="00000000" w:rsidRPr="00000000">
              <w:rPr>
                <w:rFonts w:ascii="Arial" w:cs="Arial" w:eastAsia="Arial" w:hAnsi="Arial"/>
                <w:color w:val="ffffff"/>
                <w:sz w:val="21"/>
                <w:szCs w:val="21"/>
                <w:rtl w:val="0"/>
              </w:rPr>
              <w:t xml:space="preserve">Scenario 6</w:t>
            </w:r>
            <w:r w:rsidDel="00000000" w:rsidR="00000000" w:rsidRPr="00000000">
              <w:rPr>
                <w:rtl w:val="0"/>
              </w:rPr>
            </w:r>
          </w:p>
        </w:tc>
      </w:tr>
      <w:tr>
        <w:trPr>
          <w:cantSplit w:val="0"/>
          <w:trHeight w:val="288" w:hRule="atLeast"/>
          <w:tblHeader w:val="0"/>
        </w:trPr>
        <w:tc>
          <w:tcPr>
            <w:gridSpan w:val="8"/>
            <w:shd w:fill="548dd4" w:val="clear"/>
          </w:tcPr>
          <w:p w:rsidR="00000000" w:rsidDel="00000000" w:rsidP="00000000" w:rsidRDefault="00000000" w:rsidRPr="00000000" w14:paraId="00000029">
            <w:pPr>
              <w:keepNext w:val="1"/>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Section 1 – Information</w:t>
            </w:r>
          </w:p>
        </w:tc>
      </w:tr>
      <w:tr>
        <w:trPr>
          <w:cantSplit w:val="0"/>
          <w:trHeight w:val="288" w:hRule="atLeast"/>
          <w:tblHeader w:val="0"/>
        </w:trPr>
        <w:tc>
          <w:tcPr/>
          <w:p w:rsidR="00000000" w:rsidDel="00000000" w:rsidP="00000000" w:rsidRDefault="00000000" w:rsidRPr="00000000" w14:paraId="00000031">
            <w:pPr>
              <w:spacing w:after="20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Technology</w:t>
            </w:r>
          </w:p>
        </w:tc>
        <w:tc>
          <w:tcPr/>
          <w:p w:rsidR="00000000" w:rsidDel="00000000" w:rsidP="00000000" w:rsidRDefault="00000000" w:rsidRPr="00000000" w14:paraId="00000032">
            <w:pPr>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Solar</w:t>
            </w:r>
          </w:p>
        </w:tc>
        <w:tc>
          <w:tcPr>
            <w:gridSpan w:val="2"/>
          </w:tcPr>
          <w:p w:rsidR="00000000" w:rsidDel="00000000" w:rsidP="00000000" w:rsidRDefault="00000000" w:rsidRPr="00000000" w14:paraId="00000033">
            <w:pPr>
              <w:rPr>
                <w:rFonts w:ascii="Arial" w:cs="Arial" w:eastAsia="Arial" w:hAnsi="Arial"/>
                <w:sz w:val="24"/>
                <w:szCs w:val="24"/>
              </w:rPr>
            </w:pPr>
            <w:r w:rsidDel="00000000" w:rsidR="00000000" w:rsidRPr="00000000">
              <w:rPr>
                <w:rFonts w:ascii="Arial" w:cs="Arial" w:eastAsia="Arial" w:hAnsi="Arial"/>
                <w:sz w:val="24"/>
                <w:szCs w:val="24"/>
                <w:rtl w:val="0"/>
              </w:rPr>
              <w:t xml:space="preserve">Solar</w:t>
            </w:r>
          </w:p>
        </w:tc>
        <w:tc>
          <w:tcPr/>
          <w:p w:rsidR="00000000" w:rsidDel="00000000" w:rsidP="00000000" w:rsidRDefault="00000000" w:rsidRPr="00000000" w14:paraId="00000035">
            <w:pPr>
              <w:rPr>
                <w:rFonts w:ascii="Arial" w:cs="Arial" w:eastAsia="Arial" w:hAnsi="Arial"/>
                <w:sz w:val="24"/>
                <w:szCs w:val="24"/>
              </w:rPr>
            </w:pPr>
            <w:r w:rsidDel="00000000" w:rsidR="00000000" w:rsidRPr="00000000">
              <w:rPr>
                <w:rFonts w:ascii="Arial" w:cs="Arial" w:eastAsia="Arial" w:hAnsi="Arial"/>
                <w:sz w:val="24"/>
                <w:szCs w:val="24"/>
                <w:rtl w:val="0"/>
              </w:rPr>
              <w:t xml:space="preserve">On-shore Wind</w:t>
            </w:r>
          </w:p>
        </w:tc>
        <w:tc>
          <w:tcPr/>
          <w:p w:rsidR="00000000" w:rsidDel="00000000" w:rsidP="00000000" w:rsidRDefault="00000000" w:rsidRPr="00000000" w14:paraId="00000036">
            <w:pPr>
              <w:rPr>
                <w:rFonts w:ascii="Arial" w:cs="Arial" w:eastAsia="Arial" w:hAnsi="Arial"/>
                <w:sz w:val="24"/>
                <w:szCs w:val="24"/>
              </w:rPr>
            </w:pPr>
            <w:r w:rsidDel="00000000" w:rsidR="00000000" w:rsidRPr="00000000">
              <w:rPr>
                <w:rFonts w:ascii="Arial" w:cs="Arial" w:eastAsia="Arial" w:hAnsi="Arial"/>
                <w:sz w:val="24"/>
                <w:szCs w:val="24"/>
                <w:rtl w:val="0"/>
              </w:rPr>
              <w:t xml:space="preserve">On-shore Wind</w:t>
            </w:r>
          </w:p>
        </w:tc>
        <w:tc>
          <w:tcPr/>
          <w:p w:rsidR="00000000" w:rsidDel="00000000" w:rsidP="00000000" w:rsidRDefault="00000000" w:rsidRPr="00000000" w14:paraId="00000037">
            <w:pPr>
              <w:rPr>
                <w:rFonts w:ascii="Arial" w:cs="Arial" w:eastAsia="Arial" w:hAnsi="Arial"/>
                <w:sz w:val="24"/>
                <w:szCs w:val="24"/>
              </w:rPr>
            </w:pPr>
            <w:r w:rsidDel="00000000" w:rsidR="00000000" w:rsidRPr="00000000">
              <w:rPr>
                <w:rFonts w:ascii="Arial" w:cs="Arial" w:eastAsia="Arial" w:hAnsi="Arial"/>
                <w:sz w:val="24"/>
                <w:szCs w:val="24"/>
                <w:rtl w:val="0"/>
              </w:rPr>
              <w:t xml:space="preserve">Off-Shore Wind</w:t>
            </w:r>
          </w:p>
        </w:tc>
        <w:tc>
          <w:tcPr/>
          <w:p w:rsidR="00000000" w:rsidDel="00000000" w:rsidP="00000000" w:rsidRDefault="00000000" w:rsidRPr="00000000" w14:paraId="00000038">
            <w:pPr>
              <w:rPr>
                <w:rFonts w:ascii="Arial" w:cs="Arial" w:eastAsia="Arial" w:hAnsi="Arial"/>
                <w:sz w:val="24"/>
                <w:szCs w:val="24"/>
              </w:rPr>
            </w:pPr>
            <w:r w:rsidDel="00000000" w:rsidR="00000000" w:rsidRPr="00000000">
              <w:rPr>
                <w:rFonts w:ascii="Arial" w:cs="Arial" w:eastAsia="Arial" w:hAnsi="Arial"/>
                <w:sz w:val="24"/>
                <w:szCs w:val="24"/>
                <w:rtl w:val="0"/>
              </w:rPr>
              <w:t xml:space="preserve">Off-Shore Wind</w:t>
            </w:r>
          </w:p>
        </w:tc>
      </w:tr>
      <w:tr>
        <w:trPr>
          <w:cantSplit w:val="0"/>
          <w:trHeight w:val="288" w:hRule="atLeast"/>
          <w:tblHeader w:val="0"/>
        </w:trPr>
        <w:tc>
          <w:tcPr/>
          <w:p w:rsidR="00000000" w:rsidDel="00000000" w:rsidP="00000000" w:rsidRDefault="00000000" w:rsidRPr="00000000" w14:paraId="0000003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Location</w:t>
            </w:r>
          </w:p>
        </w:tc>
        <w:tc>
          <w:tcPr/>
          <w:p w:rsidR="00000000" w:rsidDel="00000000" w:rsidP="00000000" w:rsidRDefault="00000000" w:rsidRPr="00000000" w14:paraId="0000003A">
            <w:pPr>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UK</w:t>
            </w:r>
          </w:p>
        </w:tc>
        <w:tc>
          <w:tcPr>
            <w:gridSpan w:val="2"/>
          </w:tcPr>
          <w:p w:rsidR="00000000" w:rsidDel="00000000" w:rsidP="00000000" w:rsidRDefault="00000000" w:rsidRPr="00000000" w14:paraId="0000003B">
            <w:pPr>
              <w:rPr>
                <w:rFonts w:ascii="Arial" w:cs="Arial" w:eastAsia="Arial" w:hAnsi="Arial"/>
                <w:sz w:val="24"/>
                <w:szCs w:val="24"/>
              </w:rPr>
            </w:pPr>
            <w:r w:rsidDel="00000000" w:rsidR="00000000" w:rsidRPr="00000000">
              <w:rPr>
                <w:rFonts w:ascii="Arial" w:cs="Arial" w:eastAsia="Arial" w:hAnsi="Arial"/>
                <w:sz w:val="24"/>
                <w:szCs w:val="24"/>
                <w:rtl w:val="0"/>
              </w:rPr>
              <w:t xml:space="preserve">UK</w:t>
            </w:r>
          </w:p>
        </w:tc>
        <w:tc>
          <w:tcPr/>
          <w:p w:rsidR="00000000" w:rsidDel="00000000" w:rsidP="00000000" w:rsidRDefault="00000000" w:rsidRPr="00000000" w14:paraId="0000003D">
            <w:pPr>
              <w:rPr>
                <w:rFonts w:ascii="Arial" w:cs="Arial" w:eastAsia="Arial" w:hAnsi="Arial"/>
                <w:sz w:val="24"/>
                <w:szCs w:val="24"/>
              </w:rPr>
            </w:pPr>
            <w:r w:rsidDel="00000000" w:rsidR="00000000" w:rsidRPr="00000000">
              <w:rPr>
                <w:rFonts w:ascii="Arial" w:cs="Arial" w:eastAsia="Arial" w:hAnsi="Arial"/>
                <w:sz w:val="24"/>
                <w:szCs w:val="24"/>
                <w:rtl w:val="0"/>
              </w:rPr>
              <w:t xml:space="preserve">Wales</w:t>
            </w:r>
          </w:p>
        </w:tc>
        <w:tc>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UK</w:t>
            </w:r>
          </w:p>
        </w:tc>
        <w:tc>
          <w:tcPr/>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Scotland</w:t>
            </w:r>
          </w:p>
        </w:tc>
        <w:tc>
          <w:tcPr/>
          <w:p w:rsidR="00000000" w:rsidDel="00000000" w:rsidP="00000000" w:rsidRDefault="00000000" w:rsidRPr="00000000" w14:paraId="00000040">
            <w:pPr>
              <w:rPr>
                <w:rFonts w:ascii="Arial" w:cs="Arial" w:eastAsia="Arial" w:hAnsi="Arial"/>
                <w:sz w:val="24"/>
                <w:szCs w:val="24"/>
              </w:rPr>
            </w:pPr>
            <w:r w:rsidDel="00000000" w:rsidR="00000000" w:rsidRPr="00000000">
              <w:rPr>
                <w:rFonts w:ascii="Arial" w:cs="Arial" w:eastAsia="Arial" w:hAnsi="Arial"/>
                <w:sz w:val="24"/>
                <w:szCs w:val="24"/>
                <w:rtl w:val="0"/>
              </w:rPr>
              <w:t xml:space="preserve">UK</w:t>
            </w:r>
          </w:p>
        </w:tc>
      </w:tr>
      <w:tr>
        <w:trPr>
          <w:cantSplit w:val="0"/>
          <w:trHeight w:val="288" w:hRule="atLeast"/>
          <w:tblHeader w:val="0"/>
        </w:trPr>
        <w:tc>
          <w:tcPr/>
          <w:p w:rsidR="00000000" w:rsidDel="00000000" w:rsidP="00000000" w:rsidRDefault="00000000" w:rsidRPr="00000000" w14:paraId="0000004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Additionality </w:t>
            </w:r>
          </w:p>
        </w:tc>
        <w:tc>
          <w:tcPr/>
          <w:p w:rsidR="00000000" w:rsidDel="00000000" w:rsidP="00000000" w:rsidRDefault="00000000" w:rsidRPr="00000000" w14:paraId="00000042">
            <w:pPr>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New Build </w:t>
            </w:r>
          </w:p>
        </w:tc>
        <w:tc>
          <w:tcPr>
            <w:gridSpan w:val="2"/>
          </w:tcPr>
          <w:p w:rsidR="00000000" w:rsidDel="00000000" w:rsidP="00000000" w:rsidRDefault="00000000" w:rsidRPr="00000000" w14:paraId="00000043">
            <w:pPr>
              <w:rPr>
                <w:rFonts w:ascii="Arial" w:cs="Arial" w:eastAsia="Arial" w:hAnsi="Arial"/>
                <w:sz w:val="24"/>
                <w:szCs w:val="24"/>
              </w:rPr>
            </w:pPr>
            <w:r w:rsidDel="00000000" w:rsidR="00000000" w:rsidRPr="00000000">
              <w:rPr>
                <w:rFonts w:ascii="Arial" w:cs="Arial" w:eastAsia="Arial" w:hAnsi="Arial"/>
                <w:sz w:val="24"/>
                <w:szCs w:val="24"/>
                <w:rtl w:val="0"/>
              </w:rPr>
              <w:t xml:space="preserve">Existing </w:t>
            </w:r>
          </w:p>
        </w:tc>
        <w:tc>
          <w:tcPr/>
          <w:p w:rsidR="00000000" w:rsidDel="00000000" w:rsidP="00000000" w:rsidRDefault="00000000" w:rsidRPr="00000000" w14:paraId="00000045">
            <w:pPr>
              <w:rPr>
                <w:rFonts w:ascii="Arial" w:cs="Arial" w:eastAsia="Arial" w:hAnsi="Arial"/>
                <w:sz w:val="24"/>
                <w:szCs w:val="24"/>
              </w:rPr>
            </w:pPr>
            <w:r w:rsidDel="00000000" w:rsidR="00000000" w:rsidRPr="00000000">
              <w:rPr>
                <w:rFonts w:ascii="Arial" w:cs="Arial" w:eastAsia="Arial" w:hAnsi="Arial"/>
                <w:sz w:val="24"/>
                <w:szCs w:val="24"/>
                <w:rtl w:val="0"/>
              </w:rPr>
              <w:t xml:space="preserve"> New Build </w:t>
            </w:r>
          </w:p>
        </w:tc>
        <w:tc>
          <w:tcPr/>
          <w:p w:rsidR="00000000" w:rsidDel="00000000" w:rsidP="00000000" w:rsidRDefault="00000000" w:rsidRPr="00000000" w14:paraId="00000046">
            <w:pPr>
              <w:rPr>
                <w:rFonts w:ascii="Arial" w:cs="Arial" w:eastAsia="Arial" w:hAnsi="Arial"/>
                <w:sz w:val="24"/>
                <w:szCs w:val="24"/>
              </w:rPr>
            </w:pPr>
            <w:r w:rsidDel="00000000" w:rsidR="00000000" w:rsidRPr="00000000">
              <w:rPr>
                <w:rFonts w:ascii="Arial" w:cs="Arial" w:eastAsia="Arial" w:hAnsi="Arial"/>
                <w:sz w:val="24"/>
                <w:szCs w:val="24"/>
                <w:rtl w:val="0"/>
              </w:rPr>
              <w:t xml:space="preserve"> Existing </w:t>
            </w:r>
          </w:p>
        </w:tc>
        <w:tc>
          <w:tcPr/>
          <w:p w:rsidR="00000000" w:rsidDel="00000000" w:rsidP="00000000" w:rsidRDefault="00000000" w:rsidRPr="00000000" w14:paraId="00000047">
            <w:pPr>
              <w:rPr>
                <w:rFonts w:ascii="Arial" w:cs="Arial" w:eastAsia="Arial" w:hAnsi="Arial"/>
                <w:sz w:val="24"/>
                <w:szCs w:val="24"/>
              </w:rPr>
            </w:pPr>
            <w:r w:rsidDel="00000000" w:rsidR="00000000" w:rsidRPr="00000000">
              <w:rPr>
                <w:rFonts w:ascii="Arial" w:cs="Arial" w:eastAsia="Arial" w:hAnsi="Arial"/>
                <w:sz w:val="24"/>
                <w:szCs w:val="24"/>
                <w:rtl w:val="0"/>
              </w:rPr>
              <w:t xml:space="preserve"> New Build </w:t>
            </w:r>
          </w:p>
        </w:tc>
        <w:tc>
          <w:tcPr/>
          <w:p w:rsidR="00000000" w:rsidDel="00000000" w:rsidP="00000000" w:rsidRDefault="00000000" w:rsidRPr="00000000" w14:paraId="00000048">
            <w:pPr>
              <w:rPr>
                <w:rFonts w:ascii="Arial" w:cs="Arial" w:eastAsia="Arial" w:hAnsi="Arial"/>
                <w:sz w:val="24"/>
                <w:szCs w:val="24"/>
              </w:rPr>
            </w:pPr>
            <w:r w:rsidDel="00000000" w:rsidR="00000000" w:rsidRPr="00000000">
              <w:rPr>
                <w:rFonts w:ascii="Arial" w:cs="Arial" w:eastAsia="Arial" w:hAnsi="Arial"/>
                <w:sz w:val="24"/>
                <w:szCs w:val="24"/>
                <w:rtl w:val="0"/>
              </w:rPr>
              <w:t xml:space="preserve"> Existing </w:t>
            </w:r>
          </w:p>
        </w:tc>
      </w:tr>
      <w:tr>
        <w:trPr>
          <w:cantSplit w:val="0"/>
          <w:trHeight w:val="288" w:hRule="atLeast"/>
          <w:tblHeader w:val="0"/>
        </w:trPr>
        <w:tc>
          <w:tcPr/>
          <w:p w:rsidR="00000000" w:rsidDel="00000000" w:rsidP="00000000" w:rsidRDefault="00000000" w:rsidRPr="00000000" w14:paraId="0000004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Start Date (Expected COD for New Build Facility)</w:t>
            </w:r>
          </w:p>
        </w:tc>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01.04.</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2027</w:t>
            </w:r>
          </w:p>
        </w:tc>
        <w:tc>
          <w:tcPr>
            <w:gridSpan w:val="2"/>
          </w:tcPr>
          <w:p w:rsidR="00000000" w:rsidDel="00000000" w:rsidP="00000000" w:rsidRDefault="00000000" w:rsidRPr="00000000" w14:paraId="0000004C">
            <w:pPr>
              <w:rPr>
                <w:rFonts w:ascii="Arial" w:cs="Arial" w:eastAsia="Arial" w:hAnsi="Arial"/>
                <w:sz w:val="24"/>
                <w:szCs w:val="24"/>
              </w:rPr>
            </w:pPr>
            <w:r w:rsidDel="00000000" w:rsidR="00000000" w:rsidRPr="00000000">
              <w:rPr>
                <w:rFonts w:ascii="Arial" w:cs="Arial" w:eastAsia="Arial" w:hAnsi="Arial"/>
                <w:sz w:val="24"/>
                <w:szCs w:val="24"/>
                <w:rtl w:val="0"/>
              </w:rPr>
              <w:t xml:space="preserve"> 01.04.</w:t>
            </w:r>
          </w:p>
          <w:p w:rsidR="00000000" w:rsidDel="00000000" w:rsidP="00000000" w:rsidRDefault="00000000" w:rsidRPr="00000000" w14:paraId="0000004D">
            <w:pPr>
              <w:rPr>
                <w:rFonts w:ascii="Arial" w:cs="Arial" w:eastAsia="Arial" w:hAnsi="Arial"/>
                <w:sz w:val="24"/>
                <w:szCs w:val="24"/>
              </w:rPr>
            </w:pPr>
            <w:r w:rsidDel="00000000" w:rsidR="00000000" w:rsidRPr="00000000">
              <w:rPr>
                <w:rFonts w:ascii="Arial" w:cs="Arial" w:eastAsia="Arial" w:hAnsi="Arial"/>
                <w:sz w:val="24"/>
                <w:szCs w:val="24"/>
                <w:rtl w:val="0"/>
              </w:rPr>
              <w:t xml:space="preserve">2026</w:t>
            </w:r>
          </w:p>
        </w:tc>
        <w:tc>
          <w:tcPr/>
          <w:p w:rsidR="00000000" w:rsidDel="00000000" w:rsidP="00000000" w:rsidRDefault="00000000" w:rsidRPr="00000000" w14:paraId="0000004F">
            <w:pPr>
              <w:rPr>
                <w:rFonts w:ascii="Arial" w:cs="Arial" w:eastAsia="Arial" w:hAnsi="Arial"/>
                <w:sz w:val="24"/>
                <w:szCs w:val="24"/>
              </w:rPr>
            </w:pPr>
            <w:r w:rsidDel="00000000" w:rsidR="00000000" w:rsidRPr="00000000">
              <w:rPr>
                <w:rFonts w:ascii="Arial" w:cs="Arial" w:eastAsia="Arial" w:hAnsi="Arial"/>
                <w:sz w:val="24"/>
                <w:szCs w:val="24"/>
                <w:rtl w:val="0"/>
              </w:rPr>
              <w:t xml:space="preserve">  01.04.</w:t>
            </w:r>
          </w:p>
          <w:p w:rsidR="00000000" w:rsidDel="00000000" w:rsidP="00000000" w:rsidRDefault="00000000" w:rsidRPr="00000000" w14:paraId="00000050">
            <w:pPr>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2027</w:t>
            </w:r>
          </w:p>
        </w:tc>
        <w:tc>
          <w:tcPr/>
          <w:p w:rsidR="00000000" w:rsidDel="00000000" w:rsidP="00000000" w:rsidRDefault="00000000" w:rsidRPr="00000000" w14:paraId="00000051">
            <w:pPr>
              <w:rPr>
                <w:rFonts w:ascii="Arial" w:cs="Arial" w:eastAsia="Arial" w:hAnsi="Arial"/>
                <w:sz w:val="24"/>
                <w:szCs w:val="24"/>
              </w:rPr>
            </w:pPr>
            <w:r w:rsidDel="00000000" w:rsidR="00000000" w:rsidRPr="00000000">
              <w:rPr>
                <w:rFonts w:ascii="Arial" w:cs="Arial" w:eastAsia="Arial" w:hAnsi="Arial"/>
                <w:sz w:val="24"/>
                <w:szCs w:val="24"/>
                <w:rtl w:val="0"/>
              </w:rPr>
              <w:t xml:space="preserve">  01.04.</w:t>
            </w:r>
          </w:p>
          <w:p w:rsidR="00000000" w:rsidDel="00000000" w:rsidP="00000000" w:rsidRDefault="00000000" w:rsidRPr="00000000" w14:paraId="00000052">
            <w:pPr>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2027</w:t>
            </w:r>
          </w:p>
        </w:tc>
        <w:tc>
          <w:tcPr/>
          <w:p w:rsidR="00000000" w:rsidDel="00000000" w:rsidP="00000000" w:rsidRDefault="00000000" w:rsidRPr="00000000" w14:paraId="00000053">
            <w:pPr>
              <w:rPr>
                <w:rFonts w:ascii="Arial" w:cs="Arial" w:eastAsia="Arial" w:hAnsi="Arial"/>
                <w:sz w:val="24"/>
                <w:szCs w:val="24"/>
              </w:rPr>
            </w:pPr>
            <w:r w:rsidDel="00000000" w:rsidR="00000000" w:rsidRPr="00000000">
              <w:rPr>
                <w:rFonts w:ascii="Arial" w:cs="Arial" w:eastAsia="Arial" w:hAnsi="Arial"/>
                <w:sz w:val="24"/>
                <w:szCs w:val="24"/>
                <w:rtl w:val="0"/>
              </w:rPr>
              <w:t xml:space="preserve">  01.04.</w:t>
            </w:r>
          </w:p>
          <w:p w:rsidR="00000000" w:rsidDel="00000000" w:rsidP="00000000" w:rsidRDefault="00000000" w:rsidRPr="00000000" w14:paraId="00000054">
            <w:pPr>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2027</w:t>
            </w:r>
          </w:p>
        </w:tc>
        <w:tc>
          <w:tcPr/>
          <w:p w:rsidR="00000000" w:rsidDel="00000000" w:rsidP="00000000" w:rsidRDefault="00000000" w:rsidRPr="00000000" w14:paraId="00000055">
            <w:pPr>
              <w:rPr>
                <w:rFonts w:ascii="Arial" w:cs="Arial" w:eastAsia="Arial" w:hAnsi="Arial"/>
                <w:sz w:val="24"/>
                <w:szCs w:val="24"/>
              </w:rPr>
            </w:pPr>
            <w:r w:rsidDel="00000000" w:rsidR="00000000" w:rsidRPr="00000000">
              <w:rPr>
                <w:rFonts w:ascii="Arial" w:cs="Arial" w:eastAsia="Arial" w:hAnsi="Arial"/>
                <w:sz w:val="24"/>
                <w:szCs w:val="24"/>
                <w:rtl w:val="0"/>
              </w:rPr>
              <w:t xml:space="preserve">  01.04.</w:t>
            </w:r>
          </w:p>
          <w:p w:rsidR="00000000" w:rsidDel="00000000" w:rsidP="00000000" w:rsidRDefault="00000000" w:rsidRPr="00000000" w14:paraId="00000056">
            <w:pPr>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2027</w:t>
            </w:r>
          </w:p>
        </w:tc>
      </w:tr>
      <w:tr>
        <w:trPr>
          <w:cantSplit w:val="0"/>
          <w:trHeight w:val="288" w:hRule="atLeast"/>
          <w:tblHeader w:val="0"/>
        </w:trPr>
        <w:tc>
          <w:tcPr/>
          <w:p w:rsidR="00000000" w:rsidDel="00000000" w:rsidP="00000000" w:rsidRDefault="00000000" w:rsidRPr="00000000" w14:paraId="0000005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Days between Expected COD and Longstop Date</w:t>
            </w:r>
          </w:p>
        </w:tc>
        <w:tc>
          <w:tcPr/>
          <w:p w:rsidR="00000000" w:rsidDel="00000000" w:rsidP="00000000" w:rsidRDefault="00000000" w:rsidRPr="00000000" w14:paraId="00000058">
            <w:pPr>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365 days</w:t>
            </w:r>
          </w:p>
        </w:tc>
        <w:tc>
          <w:tcPr>
            <w:gridSpan w:val="2"/>
          </w:tcPr>
          <w:p w:rsidR="00000000" w:rsidDel="00000000" w:rsidP="00000000" w:rsidRDefault="00000000" w:rsidRPr="00000000" w14:paraId="00000059">
            <w:pPr>
              <w:rPr>
                <w:rFonts w:ascii="Arial" w:cs="Arial" w:eastAsia="Arial" w:hAnsi="Arial"/>
                <w:sz w:val="24"/>
                <w:szCs w:val="24"/>
              </w:rPr>
            </w:pPr>
            <w:r w:rsidDel="00000000" w:rsidR="00000000" w:rsidRPr="00000000">
              <w:rPr>
                <w:rFonts w:ascii="Arial" w:cs="Arial" w:eastAsia="Arial" w:hAnsi="Arial"/>
                <w:sz w:val="24"/>
                <w:szCs w:val="24"/>
                <w:rtl w:val="0"/>
              </w:rPr>
              <w:t xml:space="preserve">N/A</w:t>
            </w:r>
          </w:p>
        </w:tc>
        <w:tc>
          <w:tcPr/>
          <w:p w:rsidR="00000000" w:rsidDel="00000000" w:rsidP="00000000" w:rsidRDefault="00000000" w:rsidRPr="00000000" w14:paraId="0000005B">
            <w:pPr>
              <w:rPr>
                <w:rFonts w:ascii="Arial" w:cs="Arial" w:eastAsia="Arial" w:hAnsi="Arial"/>
                <w:sz w:val="24"/>
                <w:szCs w:val="24"/>
              </w:rPr>
            </w:pPr>
            <w:r w:rsidDel="00000000" w:rsidR="00000000" w:rsidRPr="00000000">
              <w:rPr>
                <w:rFonts w:ascii="Arial" w:cs="Arial" w:eastAsia="Arial" w:hAnsi="Arial"/>
                <w:sz w:val="24"/>
                <w:szCs w:val="24"/>
                <w:rtl w:val="0"/>
              </w:rPr>
              <w:t xml:space="preserve"> 365 days</w:t>
            </w:r>
          </w:p>
        </w:tc>
        <w:tc>
          <w:tcPr/>
          <w:p w:rsidR="00000000" w:rsidDel="00000000" w:rsidP="00000000" w:rsidRDefault="00000000" w:rsidRPr="00000000" w14:paraId="0000005C">
            <w:pPr>
              <w:rPr>
                <w:rFonts w:ascii="Arial" w:cs="Arial" w:eastAsia="Arial" w:hAnsi="Arial"/>
                <w:sz w:val="24"/>
                <w:szCs w:val="24"/>
              </w:rPr>
            </w:pPr>
            <w:r w:rsidDel="00000000" w:rsidR="00000000" w:rsidRPr="00000000">
              <w:rPr>
                <w:rFonts w:ascii="Arial" w:cs="Arial" w:eastAsia="Arial" w:hAnsi="Arial"/>
                <w:sz w:val="24"/>
                <w:szCs w:val="24"/>
                <w:rtl w:val="0"/>
              </w:rPr>
              <w:t xml:space="preserve"> N/A</w:t>
            </w:r>
          </w:p>
        </w:tc>
        <w:tc>
          <w:tcPr/>
          <w:p w:rsidR="00000000" w:rsidDel="00000000" w:rsidP="00000000" w:rsidRDefault="00000000" w:rsidRPr="00000000" w14:paraId="0000005D">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0"/>
                <w:szCs w:val="20"/>
                <w:rtl w:val="0"/>
              </w:rPr>
              <w:t xml:space="preserve">365 days</w:t>
            </w:r>
            <w:r w:rsidDel="00000000" w:rsidR="00000000" w:rsidRPr="00000000">
              <w:rPr>
                <w:rtl w:val="0"/>
              </w:rPr>
            </w:r>
          </w:p>
        </w:tc>
        <w:tc>
          <w:tcPr/>
          <w:p w:rsidR="00000000" w:rsidDel="00000000" w:rsidP="00000000" w:rsidRDefault="00000000" w:rsidRPr="00000000" w14:paraId="0000005E">
            <w:pPr>
              <w:rPr>
                <w:rFonts w:ascii="Arial" w:cs="Arial" w:eastAsia="Arial" w:hAnsi="Arial"/>
                <w:sz w:val="24"/>
                <w:szCs w:val="24"/>
              </w:rPr>
            </w:pPr>
            <w:r w:rsidDel="00000000" w:rsidR="00000000" w:rsidRPr="00000000">
              <w:rPr>
                <w:rFonts w:ascii="Arial" w:cs="Arial" w:eastAsia="Arial" w:hAnsi="Arial"/>
                <w:sz w:val="24"/>
                <w:szCs w:val="24"/>
                <w:rtl w:val="0"/>
              </w:rPr>
              <w:t xml:space="preserve"> N/A</w:t>
            </w:r>
          </w:p>
        </w:tc>
      </w:tr>
      <w:tr>
        <w:trPr>
          <w:cantSplit w:val="0"/>
          <w:trHeight w:val="288" w:hRule="atLeast"/>
          <w:tblHeader w:val="0"/>
        </w:trPr>
        <w:tc>
          <w:tcPr/>
          <w:p w:rsidR="00000000" w:rsidDel="00000000" w:rsidP="00000000" w:rsidRDefault="00000000" w:rsidRPr="00000000" w14:paraId="0000005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Expected Annual Production (MWh)</w:t>
            </w:r>
          </w:p>
        </w:tc>
        <w:tc>
          <w:tcPr/>
          <w:p w:rsidR="00000000" w:rsidDel="00000000" w:rsidP="00000000" w:rsidRDefault="00000000" w:rsidRPr="00000000" w14:paraId="00000060">
            <w:pPr>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25</w:t>
            </w:r>
          </w:p>
        </w:tc>
        <w:tc>
          <w:tcPr>
            <w:gridSpan w:val="2"/>
          </w:tcPr>
          <w:p w:rsidR="00000000" w:rsidDel="00000000" w:rsidP="00000000" w:rsidRDefault="00000000" w:rsidRPr="00000000" w14:paraId="00000061">
            <w:pPr>
              <w:rPr>
                <w:rFonts w:ascii="Arial" w:cs="Arial" w:eastAsia="Arial" w:hAnsi="Arial"/>
                <w:sz w:val="24"/>
                <w:szCs w:val="24"/>
              </w:rPr>
            </w:pPr>
            <w:r w:rsidDel="00000000" w:rsidR="00000000" w:rsidRPr="00000000">
              <w:rPr>
                <w:rFonts w:ascii="Arial" w:cs="Arial" w:eastAsia="Arial" w:hAnsi="Arial"/>
                <w:sz w:val="24"/>
                <w:szCs w:val="24"/>
                <w:rtl w:val="0"/>
              </w:rPr>
              <w:t xml:space="preserve"> 25</w:t>
            </w:r>
          </w:p>
        </w:tc>
        <w:tc>
          <w:tcPr/>
          <w:p w:rsidR="00000000" w:rsidDel="00000000" w:rsidP="00000000" w:rsidRDefault="00000000" w:rsidRPr="00000000" w14:paraId="00000063">
            <w:pPr>
              <w:rPr>
                <w:rFonts w:ascii="Arial" w:cs="Arial" w:eastAsia="Arial" w:hAnsi="Arial"/>
                <w:sz w:val="24"/>
                <w:szCs w:val="24"/>
              </w:rPr>
            </w:pPr>
            <w:r w:rsidDel="00000000" w:rsidR="00000000" w:rsidRPr="00000000">
              <w:rPr>
                <w:rFonts w:ascii="Arial" w:cs="Arial" w:eastAsia="Arial" w:hAnsi="Arial"/>
                <w:sz w:val="24"/>
                <w:szCs w:val="24"/>
                <w:rtl w:val="0"/>
              </w:rPr>
              <w:t xml:space="preserve"> 25</w:t>
            </w:r>
          </w:p>
        </w:tc>
        <w:tc>
          <w:tcPr/>
          <w:p w:rsidR="00000000" w:rsidDel="00000000" w:rsidP="00000000" w:rsidRDefault="00000000" w:rsidRPr="00000000" w14:paraId="00000064">
            <w:pPr>
              <w:rPr>
                <w:rFonts w:ascii="Arial" w:cs="Arial" w:eastAsia="Arial" w:hAnsi="Arial"/>
                <w:sz w:val="24"/>
                <w:szCs w:val="24"/>
              </w:rPr>
            </w:pPr>
            <w:r w:rsidDel="00000000" w:rsidR="00000000" w:rsidRPr="00000000">
              <w:rPr>
                <w:rFonts w:ascii="Arial" w:cs="Arial" w:eastAsia="Arial" w:hAnsi="Arial"/>
                <w:sz w:val="24"/>
                <w:szCs w:val="24"/>
                <w:rtl w:val="0"/>
              </w:rPr>
              <w:t xml:space="preserve"> 25</w:t>
            </w:r>
          </w:p>
        </w:tc>
        <w:tc>
          <w:tcPr/>
          <w:p w:rsidR="00000000" w:rsidDel="00000000" w:rsidP="00000000" w:rsidRDefault="00000000" w:rsidRPr="00000000" w14:paraId="00000065">
            <w:pPr>
              <w:rPr>
                <w:rFonts w:ascii="Arial" w:cs="Arial" w:eastAsia="Arial" w:hAnsi="Arial"/>
                <w:sz w:val="24"/>
                <w:szCs w:val="24"/>
              </w:rPr>
            </w:pPr>
            <w:r w:rsidDel="00000000" w:rsidR="00000000" w:rsidRPr="00000000">
              <w:rPr>
                <w:rFonts w:ascii="Arial" w:cs="Arial" w:eastAsia="Arial" w:hAnsi="Arial"/>
                <w:sz w:val="24"/>
                <w:szCs w:val="24"/>
                <w:rtl w:val="0"/>
              </w:rPr>
              <w:t xml:space="preserve"> 25</w:t>
            </w:r>
          </w:p>
        </w:tc>
        <w:tc>
          <w:tcPr/>
          <w:p w:rsidR="00000000" w:rsidDel="00000000" w:rsidP="00000000" w:rsidRDefault="00000000" w:rsidRPr="00000000" w14:paraId="00000066">
            <w:pPr>
              <w:rPr>
                <w:rFonts w:ascii="Arial" w:cs="Arial" w:eastAsia="Arial" w:hAnsi="Arial"/>
                <w:sz w:val="24"/>
                <w:szCs w:val="24"/>
              </w:rPr>
            </w:pPr>
            <w:r w:rsidDel="00000000" w:rsidR="00000000" w:rsidRPr="00000000">
              <w:rPr>
                <w:rFonts w:ascii="Arial" w:cs="Arial" w:eastAsia="Arial" w:hAnsi="Arial"/>
                <w:sz w:val="24"/>
                <w:szCs w:val="24"/>
                <w:rtl w:val="0"/>
              </w:rPr>
              <w:t xml:space="preserve"> 25</w:t>
            </w:r>
          </w:p>
        </w:tc>
      </w:tr>
      <w:tr>
        <w:trPr>
          <w:cantSplit w:val="0"/>
          <w:trHeight w:val="288" w:hRule="atLeast"/>
          <w:tblHeader w:val="0"/>
        </w:trPr>
        <w:tc>
          <w:tcPr/>
          <w:p w:rsidR="00000000" w:rsidDel="00000000" w:rsidP="00000000" w:rsidRDefault="00000000" w:rsidRPr="00000000" w14:paraId="0000006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Minimum Contracted Capacity </w:t>
            </w:r>
          </w:p>
        </w:tc>
        <w:tc>
          <w:tcPr/>
          <w:p w:rsidR="00000000" w:rsidDel="00000000" w:rsidP="00000000" w:rsidRDefault="00000000" w:rsidRPr="00000000" w14:paraId="00000068">
            <w:pPr>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95%</w:t>
            </w:r>
          </w:p>
        </w:tc>
        <w:tc>
          <w:tcPr>
            <w:gridSpan w:val="2"/>
          </w:tcPr>
          <w:p w:rsidR="00000000" w:rsidDel="00000000" w:rsidP="00000000" w:rsidRDefault="00000000" w:rsidRPr="00000000" w14:paraId="00000069">
            <w:pPr>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95%</w:t>
            </w:r>
          </w:p>
        </w:tc>
        <w:tc>
          <w:tcPr/>
          <w:p w:rsidR="00000000" w:rsidDel="00000000" w:rsidP="00000000" w:rsidRDefault="00000000" w:rsidRPr="00000000" w14:paraId="0000006B">
            <w:pPr>
              <w:rPr>
                <w:rFonts w:ascii="Arial" w:cs="Arial" w:eastAsia="Arial" w:hAnsi="Arial"/>
                <w:sz w:val="24"/>
                <w:szCs w:val="24"/>
              </w:rPr>
            </w:pPr>
            <w:r w:rsidDel="00000000" w:rsidR="00000000" w:rsidRPr="00000000">
              <w:rPr>
                <w:rFonts w:ascii="Arial" w:cs="Arial" w:eastAsia="Arial" w:hAnsi="Arial"/>
                <w:sz w:val="24"/>
                <w:szCs w:val="24"/>
                <w:rtl w:val="0"/>
              </w:rPr>
              <w:t xml:space="preserve"> 95%</w:t>
            </w:r>
          </w:p>
        </w:tc>
        <w:tc>
          <w:tcPr/>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  95%</w:t>
            </w:r>
          </w:p>
        </w:tc>
        <w:tc>
          <w:tcPr/>
          <w:p w:rsidR="00000000" w:rsidDel="00000000" w:rsidP="00000000" w:rsidRDefault="00000000" w:rsidRPr="00000000" w14:paraId="0000006D">
            <w:pPr>
              <w:rPr>
                <w:rFonts w:ascii="Arial" w:cs="Arial" w:eastAsia="Arial" w:hAnsi="Arial"/>
                <w:sz w:val="24"/>
                <w:szCs w:val="24"/>
              </w:rPr>
            </w:pPr>
            <w:r w:rsidDel="00000000" w:rsidR="00000000" w:rsidRPr="00000000">
              <w:rPr>
                <w:rFonts w:ascii="Arial" w:cs="Arial" w:eastAsia="Arial" w:hAnsi="Arial"/>
                <w:sz w:val="24"/>
                <w:szCs w:val="24"/>
                <w:rtl w:val="0"/>
              </w:rPr>
              <w:t xml:space="preserve"> 95%</w:t>
            </w:r>
          </w:p>
        </w:tc>
        <w:tc>
          <w:tcPr/>
          <w:p w:rsidR="00000000" w:rsidDel="00000000" w:rsidP="00000000" w:rsidRDefault="00000000" w:rsidRPr="00000000" w14:paraId="0000006E">
            <w:pPr>
              <w:rPr>
                <w:rFonts w:ascii="Arial" w:cs="Arial" w:eastAsia="Arial" w:hAnsi="Arial"/>
                <w:sz w:val="24"/>
                <w:szCs w:val="24"/>
              </w:rPr>
            </w:pPr>
            <w:r w:rsidDel="00000000" w:rsidR="00000000" w:rsidRPr="00000000">
              <w:rPr>
                <w:rFonts w:ascii="Arial" w:cs="Arial" w:eastAsia="Arial" w:hAnsi="Arial"/>
                <w:sz w:val="24"/>
                <w:szCs w:val="24"/>
                <w:rtl w:val="0"/>
              </w:rPr>
              <w:t xml:space="preserve"> 95%</w:t>
            </w:r>
          </w:p>
        </w:tc>
      </w:tr>
      <w:tr>
        <w:trPr>
          <w:cantSplit w:val="0"/>
          <w:trHeight w:val="288" w:hRule="atLeast"/>
          <w:tblHeader w:val="0"/>
        </w:trPr>
        <w:tc>
          <w:tcPr/>
          <w:p w:rsidR="00000000" w:rsidDel="00000000" w:rsidP="00000000" w:rsidRDefault="00000000" w:rsidRPr="00000000" w14:paraId="0000006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Price inflation</w:t>
            </w:r>
          </w:p>
        </w:tc>
        <w:tc>
          <w:tcPr/>
          <w:p w:rsidR="00000000" w:rsidDel="00000000" w:rsidP="00000000" w:rsidRDefault="00000000" w:rsidRPr="00000000" w14:paraId="00000070">
            <w:pPr>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CPI</w:t>
            </w:r>
          </w:p>
        </w:tc>
        <w:tc>
          <w:tcPr>
            <w:gridSpan w:val="2"/>
          </w:tcPr>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CPI</w:t>
            </w:r>
          </w:p>
        </w:tc>
        <w:tc>
          <w:tcPr/>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CPI</w:t>
            </w:r>
          </w:p>
        </w:tc>
        <w:tc>
          <w:tcPr/>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CPI</w:t>
            </w:r>
          </w:p>
        </w:tc>
        <w:tc>
          <w:tcPr/>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CPI</w:t>
            </w:r>
          </w:p>
        </w:tc>
        <w:tc>
          <w:tcPr/>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CPI</w:t>
            </w:r>
          </w:p>
        </w:tc>
      </w:tr>
      <w:tr>
        <w:trPr>
          <w:cantSplit w:val="0"/>
          <w:trHeight w:val="288" w:hRule="atLeast"/>
          <w:tblHeader w:val="0"/>
        </w:trPr>
        <w:tc>
          <w:tcPr/>
          <w:p w:rsidR="00000000" w:rsidDel="00000000" w:rsidP="00000000" w:rsidRDefault="00000000" w:rsidRPr="00000000" w14:paraId="0000007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Term</w:t>
            </w:r>
          </w:p>
        </w:tc>
        <w:tc>
          <w:tcPr/>
          <w:p w:rsidR="00000000" w:rsidDel="00000000" w:rsidP="00000000" w:rsidRDefault="00000000" w:rsidRPr="00000000" w14:paraId="00000078">
            <w:pPr>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15 years</w:t>
            </w:r>
          </w:p>
        </w:tc>
        <w:tc>
          <w:tcPr>
            <w:gridSpan w:val="2"/>
          </w:tcPr>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5 years </w:t>
            </w:r>
          </w:p>
        </w:tc>
        <w:tc>
          <w:tcPr/>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15 years</w:t>
            </w:r>
          </w:p>
        </w:tc>
        <w:tc>
          <w:tcPr/>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sz w:val="24"/>
                <w:szCs w:val="24"/>
                <w:rtl w:val="0"/>
              </w:rPr>
              <w:t xml:space="preserve">15 years</w:t>
            </w:r>
          </w:p>
        </w:tc>
        <w:tc>
          <w:tcPr/>
          <w:p w:rsidR="00000000" w:rsidDel="00000000" w:rsidP="00000000" w:rsidRDefault="00000000" w:rsidRPr="00000000" w14:paraId="0000007D">
            <w:pPr>
              <w:rPr>
                <w:rFonts w:ascii="Arial" w:cs="Arial" w:eastAsia="Arial" w:hAnsi="Arial"/>
                <w:sz w:val="24"/>
                <w:szCs w:val="24"/>
              </w:rPr>
            </w:pPr>
            <w:r w:rsidDel="00000000" w:rsidR="00000000" w:rsidRPr="00000000">
              <w:rPr>
                <w:rFonts w:ascii="Arial" w:cs="Arial" w:eastAsia="Arial" w:hAnsi="Arial"/>
                <w:sz w:val="24"/>
                <w:szCs w:val="24"/>
                <w:rtl w:val="0"/>
              </w:rPr>
              <w:t xml:space="preserve">15 years</w:t>
            </w:r>
          </w:p>
        </w:tc>
        <w:tc>
          <w:tcPr/>
          <w:p w:rsidR="00000000" w:rsidDel="00000000" w:rsidP="00000000" w:rsidRDefault="00000000" w:rsidRPr="00000000" w14:paraId="0000007E">
            <w:pPr>
              <w:rPr>
                <w:rFonts w:ascii="Arial" w:cs="Arial" w:eastAsia="Arial" w:hAnsi="Arial"/>
                <w:sz w:val="24"/>
                <w:szCs w:val="24"/>
              </w:rPr>
            </w:pPr>
            <w:r w:rsidDel="00000000" w:rsidR="00000000" w:rsidRPr="00000000">
              <w:rPr>
                <w:rFonts w:ascii="Arial" w:cs="Arial" w:eastAsia="Arial" w:hAnsi="Arial"/>
                <w:sz w:val="24"/>
                <w:szCs w:val="24"/>
                <w:rtl w:val="0"/>
              </w:rPr>
              <w:t xml:space="preserve">15 years</w:t>
            </w:r>
          </w:p>
        </w:tc>
      </w:tr>
      <w:tr>
        <w:trPr>
          <w:cantSplit w:val="0"/>
          <w:trHeight w:val="288" w:hRule="atLeast"/>
          <w:tblHeader w:val="0"/>
        </w:trPr>
        <w:tc>
          <w:tcPr>
            <w:gridSpan w:val="8"/>
            <w:shd w:fill="548dd4" w:val="clear"/>
          </w:tcPr>
          <w:p w:rsidR="00000000" w:rsidDel="00000000" w:rsidP="00000000" w:rsidRDefault="00000000" w:rsidRPr="00000000" w14:paraId="0000007F">
            <w:pPr>
              <w:keepNext w:val="1"/>
              <w:spacing w:after="120" w:befor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Section 2 – Supplier Input </w:t>
            </w:r>
            <w:r w:rsidDel="00000000" w:rsidR="00000000" w:rsidRPr="00000000">
              <w:rPr>
                <w:rtl w:val="0"/>
              </w:rPr>
            </w:r>
          </w:p>
        </w:tc>
      </w:tr>
      <w:tr>
        <w:trPr>
          <w:cantSplit w:val="0"/>
          <w:trHeight w:val="288" w:hRule="atLeast"/>
          <w:tblHeader w:val="0"/>
        </w:trPr>
        <w:tc>
          <w:tcPr/>
          <w:p w:rsidR="00000000" w:rsidDel="00000000" w:rsidP="00000000" w:rsidRDefault="00000000" w:rsidRPr="00000000" w14:paraId="00000087">
            <w:pPr>
              <w:spacing w:after="20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Base PPA Price (£/MWh)</w:t>
            </w:r>
          </w:p>
        </w:tc>
        <w:tc>
          <w:tcPr/>
          <w:p w:rsidR="00000000" w:rsidDel="00000000" w:rsidP="00000000" w:rsidRDefault="00000000" w:rsidRPr="00000000" w14:paraId="00000088">
            <w:pPr>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gridSpan w:val="2"/>
          </w:tcPr>
          <w:p w:rsidR="00000000" w:rsidDel="00000000" w:rsidP="00000000" w:rsidRDefault="00000000" w:rsidRPr="00000000" w14:paraId="00000089">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rHeight w:val="288" w:hRule="atLeast"/>
          <w:tblHeader w:val="0"/>
        </w:trPr>
        <w:tc>
          <w:tcPr/>
          <w:p w:rsidR="00000000" w:rsidDel="00000000" w:rsidP="00000000" w:rsidRDefault="00000000" w:rsidRPr="00000000" w14:paraId="0000008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Location (county/region)</w:t>
            </w:r>
          </w:p>
        </w:tc>
        <w:tc>
          <w:tcPr/>
          <w:p w:rsidR="00000000" w:rsidDel="00000000" w:rsidP="00000000" w:rsidRDefault="00000000" w:rsidRPr="00000000" w14:paraId="00000090">
            <w:pPr>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gridSpan w:val="2"/>
          </w:tcPr>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93">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94">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96">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rHeight w:val="1003" w:hRule="atLeast"/>
          <w:tblHeader w:val="0"/>
        </w:trPr>
        <w:tc>
          <w:tcPr/>
          <w:p w:rsidR="00000000" w:rsidDel="00000000" w:rsidP="00000000" w:rsidRDefault="00000000" w:rsidRPr="00000000" w14:paraId="0000009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Any further detail</w:t>
            </w:r>
          </w:p>
        </w:tc>
        <w:tc>
          <w:tcPr/>
          <w:p w:rsidR="00000000" w:rsidDel="00000000" w:rsidP="00000000" w:rsidRDefault="00000000" w:rsidRPr="00000000" w14:paraId="00000098">
            <w:pPr>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gridSpan w:val="2"/>
          </w:tcPr>
          <w:p w:rsidR="00000000" w:rsidDel="00000000" w:rsidP="00000000" w:rsidRDefault="00000000" w:rsidRPr="00000000" w14:paraId="00000099">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9B">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9C">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9D">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09F">
      <w:pPr>
        <w:rPr>
          <w:rFonts w:ascii="Arial" w:cs="Arial" w:eastAsia="Arial" w:hAnsi="Arial"/>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RM6289 Provision of Power Purchase Agreement</w:t>
      <w:tab/>
      <w:t xml:space="preserve">                                           </w:t>
    </w:r>
  </w:p>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7">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8">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A">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cs="Arial" w:eastAsia="Times New Roma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 w:val="num" w:pos="21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cs="Times New Roman" w:eastAsia="STZhongsong"/>
      <w:b w:val="1"/>
      <w:caps w:val="1"/>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cs="Arial" w:eastAsia="Times New Roman"/>
      <w:b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2GuidanceNumbered" w:customStyle="1">
    <w:name w:val="GPS L2 Guidance Numbered"/>
    <w:basedOn w:val="Normal"/>
    <w:link w:val="GPSL2GuidanceNumberedChar"/>
    <w:qFormat w:val="1"/>
    <w:pPr>
      <w:tabs>
        <w:tab w:val="num" w:pos="720"/>
        <w:tab w:val="left" w:pos="1418"/>
      </w:tabs>
      <w:adjustRightInd w:val="0"/>
      <w:spacing w:after="120" w:before="120" w:line="240" w:lineRule="auto"/>
      <w:ind w:left="720" w:hanging="720"/>
      <w:jc w:val="both"/>
    </w:pPr>
    <w:rPr>
      <w:rFonts w:cs="Arial" w:eastAsia="Times New Roman"/>
      <w:b w:val="1"/>
      <w:i w:val="1"/>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cs="Arial" w:eastAsia="Times New Roman"/>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paragraph" w:styleId="FootnoteText">
    <w:name w:val="footnote text"/>
    <w:basedOn w:val="Normal"/>
    <w:link w:val="FootnoteTextChar"/>
    <w:uiPriority w:val="99"/>
    <w:semiHidden w:val="1"/>
    <w:unhideWhenUsed w:val="1"/>
    <w:rsid w:val="00360ABB"/>
    <w:pPr>
      <w:spacing w:after="0" w:line="240" w:lineRule="auto"/>
    </w:pPr>
    <w:rPr>
      <w:sz w:val="20"/>
      <w:szCs w:val="20"/>
    </w:rPr>
  </w:style>
  <w:style w:type="character" w:styleId="FootnoteTextChar" w:customStyle="1">
    <w:name w:val="Footnote Text Char"/>
    <w:basedOn w:val="DefaultParagraphFont"/>
    <w:link w:val="FootnoteText"/>
    <w:uiPriority w:val="99"/>
    <w:semiHidden w:val="1"/>
    <w:rsid w:val="00360ABB"/>
    <w:rPr>
      <w:sz w:val="20"/>
      <w:szCs w:val="20"/>
    </w:rPr>
  </w:style>
  <w:style w:type="character" w:styleId="FootnoteReference">
    <w:name w:val="footnote reference"/>
    <w:basedOn w:val="DefaultParagraphFont"/>
    <w:uiPriority w:val="99"/>
    <w:semiHidden w:val="1"/>
    <w:unhideWhenUsed w:val="1"/>
    <w:rsid w:val="00360ABB"/>
    <w:rPr>
      <w:vertAlign w:val="superscript"/>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DRe+Qbjf2i05W6bOayXKGp7jqQ==">CgMxLjAyCGguZ2pkZ3hzMgloLjMwajB6bGwyCWguM3pueXNoNzIJaC4zZHk2dmttMgloLjRkMzRvZzg4AGpFCjVzdWdnZXN0SWRJbXBvcnRkOWVkZjY4ZC05NzRlLTQ5NTAtYTE3Yy01YTc4MWEwOTA5MDFfMRIMS2FzaGlmIEFmc2FyakUKNXN1Z2dlc3RJZEltcG9ydGQ5ZWRmNjhkLTk3NGUtNDk1MC1hMTdjLTVhNzgxYTA5MDkwMV8zEgxLYXNoaWYgQWZzYXJqJAoUc3VnZ2VzdC53M2NxcHhwOGljMGkSDEthc2hpZiBBZnNhcnIhMW9VUzRJcnN2Z0xickdiQzNzem5zZnYycWNIV3d3VjZ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2024-08-22T11:47:00Z</dcterms:created>
  <dc:creator>Kashif Afsar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iManageFooter">
    <vt:lpwstr>#109517335v4&lt;L_LIVE_EMEA1&gt; - PPA v3.0 (Framework Schedule 3 - Framework Prices v.3.1)</vt:lpwstr>
  </property>
</Properties>
</file>